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91" w:rsidRPr="00F15191" w:rsidRDefault="00F15191" w:rsidP="00F151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5191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F15191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HYPERLINK "http://adm-mr.ru/soc/obrazovanie/itogi/1033-itogi-leto-2015" </w:instrText>
      </w:r>
      <w:r w:rsidRPr="00F15191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  <w:r w:rsidRPr="00F1519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Отчет о работе отдела общего образования и образовательных учреждений за 2014 год и основные задачи на 2015 год </w:t>
      </w:r>
      <w:r w:rsidRPr="00F15191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</w:p>
    <w:p w:rsidR="00F15191" w:rsidRPr="00F15191" w:rsidRDefault="00F15191" w:rsidP="00F15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>В 2014 году штат отдела общего образования был представлен 5 муниципальными служащими, 7 техническими работниками, 3 менеджерами по опеке и попечительству. В течение года персональный состав работников оставался стабильным.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>Состав руководителей учреждений образования также оставался без изменений.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5191">
        <w:rPr>
          <w:rFonts w:ascii="Times New Roman" w:eastAsia="Times New Roman" w:hAnsi="Times New Roman" w:cs="Times New Roman"/>
          <w:sz w:val="24"/>
          <w:szCs w:val="24"/>
        </w:rPr>
        <w:t>Основной задачей, стоявшей перед сотрудниками отдела общего образования, руководителями и работниками образовательных учреждений в 2014 году, было обеспечение доступного и качественного образования в соответствии с основными направлениями, определенными региональной программой развития образования, майскими Указами Президента Российской Федерации 2012 года, положениями федерального и регионального Законов «Об образовании».</w:t>
      </w:r>
      <w:proofErr w:type="gram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 В качестве конкретных плановых показателей были: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>-         разработка нового Положения об отделе общего образования с учетом изменений в федеральном и региональном законодательстве;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>-         реализация мероприятий «дорожной карты» в сфере развития системы образования, в том числе обеспечение планового уровня заработной платы педагогам;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>-         дальнейшее развитие материально-технической базы образовательных учреждений;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-         проведение запланированных текущих ремонтов в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Тельченской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Протасовской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Жилинской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Черемошенской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Отрадинской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Алябьевской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 школах, восстановление пищеблока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Глазуновской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 школы;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>-         устройство недостающего ограждения территорий учреждений образования (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Протасовская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Тельченская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Отрадинская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 школы);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-         открытие начальной школы в д.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Чахино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, дошкольного отделения на базе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Глазуновской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 основной школы;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>-         дальнейшее оснащение образовательного процесса современным лабораторным оборудованием, учебно-наглядными и методическими пособиями, спортинвентарем;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-         дальнейшая оптимизация нерациональных расходов на образование,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энергоресурсосбережение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>-         продолжение перехода на новые образовательные стандарты в начальной школе (1-4 классы и эксперимент в 5-6-х классах);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>-         активное участие учреждений образования в конкурсах различных уровней;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>-         поддержка лучших педагогов-новаторов, выдвижение их для участия в грандах, на поощрение почетными званиями;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>-         обеспечение более высоких показателей по ЕГЭ;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lastRenderedPageBreak/>
        <w:t>-         отработка новых моделей и форм дополнительного образования;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>-         активная и разнообразная поддержка талантливых учащихся;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-         развитие активных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малозатратных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 форм отдыха и досуга детей в каникулярное время;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>-         привлечение внебюджетных сре</w:t>
      </w:r>
      <w:proofErr w:type="gramStart"/>
      <w:r w:rsidRPr="00F15191">
        <w:rPr>
          <w:rFonts w:ascii="Times New Roman" w:eastAsia="Times New Roman" w:hAnsi="Times New Roman" w:cs="Times New Roman"/>
          <w:sz w:val="24"/>
          <w:szCs w:val="24"/>
        </w:rPr>
        <w:t>дств в сф</w:t>
      </w:r>
      <w:proofErr w:type="gramEnd"/>
      <w:r w:rsidRPr="00F15191">
        <w:rPr>
          <w:rFonts w:ascii="Times New Roman" w:eastAsia="Times New Roman" w:hAnsi="Times New Roman" w:cs="Times New Roman"/>
          <w:sz w:val="24"/>
          <w:szCs w:val="24"/>
        </w:rPr>
        <w:t>еру «Образование».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>Отдел общего образования и образовательные учреждения в основном справились с задачами, которые были поставлены перед ними.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В феврале 204 года была разработана и принята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Мценским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 районным Советом новая редакция Положения об отделе общего образования, соответствующая новым федеральному и региональному Законам об образовании, что создало правовую основу деятельности отдела.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>Решению практических направлений во многом способствовала соответствующая финансовая поддержка.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5191">
        <w:rPr>
          <w:rFonts w:ascii="Times New Roman" w:eastAsia="Times New Roman" w:hAnsi="Times New Roman" w:cs="Times New Roman"/>
          <w:sz w:val="24"/>
          <w:szCs w:val="24"/>
        </w:rPr>
        <w:t>Общее годовое финансирование по разделу образования составило170 462 тыс. руб., их них 120 178 тыс. руб. на оплату труда работников всех учреждений образования из областного и муниципального бюджетов.</w:t>
      </w:r>
      <w:proofErr w:type="gram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 Причем с начала 2014 года оплата труда обслуживающего персонала осуществлялась из бюджета района. Средний размер заработной платы учителей по итогам 2014 года составил 21 593 руб. (по 2013 году – 19 462 руб.), воспитателей дошкольных отделений – 17 489 руб. против 15 274 руб. 2013 года, педагогов дополнительного образования – 16 821 руб. против 13 723 руб. 2013 года.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Свыше 3700 тыс. руб. из муниципального бюджета (а также привлеченных из федерального и регионального бюджетов средств) было направлено на развитие материальной базы учреждений образования (ремонты помещений и приобретение оборудования). Это позволило заменить часть пришедших в негодность оконных блоков в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Жилинской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Черемошнской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 школах, Каменском дошкольном отделении, отремонтировать моечный цех пищеблока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Тельченской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школы, потолок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Глазуновской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 основной школы, завершить ремонт пищеблока в дошкольном отделении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Отрадинской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школы. Установлена часть ограждения территории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Протасовской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 и дошкольного отделения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Отрадинской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 в п.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Нововолково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. При этом 700 тыс. руб. на эти цели – средства депутатского фонда (550 тыс. руб. областного и 150 тыс. руб. районного). Выполнен комплексный ремонт спортивного зала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Отрадинской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школы, который осуществлялся в соответствии с федеральной программой развития физкультуры и спорта в сельской местности. Общая стоимость проекта, включающего помимо непосредственно ремонтных работ в зале, еще и доукомплектование спортплощадки, поставку спортивного оборудования, а также мероприятия по созданию спортивного клуба составила свыше 1 млн. руб. Причем 970 тыс. руб. – из бюджета области.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В 7 школ района на средства регионального и федерального бюджетов поступили 10 комплектов учебного оборудования для оснащения кабинетов русского языка, истории, географии, начальных классов, информатики, мультимедиа-проекторы, 69 единиц спортивного оборудования на общую сумму свыше 2,5 млн. рублей. Обеденный зал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Тельченской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 оснащен новой мебелью.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5191">
        <w:rPr>
          <w:rFonts w:ascii="Times New Roman" w:eastAsia="Times New Roman" w:hAnsi="Times New Roman" w:cs="Times New Roman"/>
          <w:sz w:val="24"/>
          <w:szCs w:val="24"/>
        </w:rPr>
        <w:lastRenderedPageBreak/>
        <w:t>Для граждан из категории детей-сирот приобретены 15 жилых помещений на общую сумму 13090,8 тыс. руб.</w:t>
      </w:r>
      <w:proofErr w:type="gramEnd"/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5191">
        <w:rPr>
          <w:rFonts w:ascii="Times New Roman" w:eastAsia="Times New Roman" w:hAnsi="Times New Roman" w:cs="Times New Roman"/>
          <w:sz w:val="24"/>
          <w:szCs w:val="24"/>
        </w:rPr>
        <w:t>Значительная</w:t>
      </w:r>
      <w:proofErr w:type="gram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затратность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 сферы образования оставляет вопрос её оптимизации актуальным. Проведенный анализ показывает, что средняя наполняемость классов в районе – 7,6  человек (при нормативе – 14), На 1 учителя приходится 6 обучающихся. А затраты по оказанию образовательных услуг на 1 учащегося в 2013-2014 учебном году составляли в месяц среднем 9,5 тыс. руб. (от 5 до 18 тыс. руб. в зависимости от численности детей в школе).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В 2014 году проведено сокращение ставок обслуживающего персонала и часов дополнительного образования с годовым экономическим эффектом около 1,5 млн. руб. Работа в данном направлении будет продолжена. С 01.09.2014 из-за отсутствия контингента </w:t>
      </w:r>
      <w:proofErr w:type="gramStart"/>
      <w:r w:rsidRPr="00F1519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 закрыто структурное подразделение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Спасско-Лутовиновской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 в д. Б. Каменка, с 01.01.2015 – структурное подразделение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Протасовской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 школы в д.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Азарово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В 2014 году все обучающиеся 1-4 классов перешли на новые федеральные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госстандарты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>, учащиеся 6-х классов (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Отрадинская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Протасовская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 школы) продолжили работу по ФГОС в качестве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пилотного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 эксперимента. Все дети, переходящие на новые образовательные стандарты были обеспечены новыми учебниками через областной Департамент образования. Остальные школьники получили бесплатные учебники через школьные библиотеки.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>Все педагоги, переходящие к работе по ФГОС, прошли необходимую курсовую подготовку.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Специалистами отдела была продолжена работа по активизации педагогов к участию в различных конкурсах. Были проведены все 3 запланированные районные конкурса педагогического мастерства. </w:t>
      </w:r>
      <w:proofErr w:type="gramStart"/>
      <w:r w:rsidRPr="00F15191">
        <w:rPr>
          <w:rFonts w:ascii="Times New Roman" w:eastAsia="Times New Roman" w:hAnsi="Times New Roman" w:cs="Times New Roman"/>
          <w:sz w:val="24"/>
          <w:szCs w:val="24"/>
        </w:rPr>
        <w:t>Двое педагогов</w:t>
      </w:r>
      <w:proofErr w:type="gram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 стали лауреатами областных конкурсов педагогического мастерства «Учитель и воспитатель года», один учитель достойно принял участие в региональном конкурсном отборе лучших учителей области. Коллектив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Спасско-Лутовиновской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 вошел в пятерку (4 место) областного конкурса «Школа года».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Более 80 педагогов в течение года поощрялись грамотами и почетными званиями, причем пятеро – федерального уровня. Отделом общего образования координировалась экспериментальная и инновационная деятельность: на базе 4-х школ,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ППМС-центра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 и ЦДОД реализовывались региональные инновационные проекты гражданско-нравственного воспитания и краеведческого направления. 4 школы работали в режиме районных инновационных площадок. Опыт работы наших коллег в виде 10 статей и публикаций распространялся в методических сборниках областного института усовершенствования учителей и Орловского госуниверситета.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Отделом выполнены все запланированные мероприятия по методической работе, проведены по 4 заседания всех 19 районных методических объединений, по 4 занятия в опорных школах и в школе молодого учителя, по 3 заседания творческих групп учителей русского языка и математики, 11 тематических семинаров для руководителей и заместителей руководителей учреждений образования. Проведены заседания всех 4 плановых районных методических советов. Перечисленные мероприятия способствовали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общеметодическому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 росту педагогических работников района.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lastRenderedPageBreak/>
        <w:t>2014-2015 учебный год завершили 1134 учащихся. Оставленных на повторный курс обучения, отчисленных и переведенных условно нет. 481 ученик (47 % без учета первоклассников) окончил учебный год с оценками «4» и «5».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>Основную школу в 2014 году окончили 109 учащихся. Все они получили аттестаты об основном образовании. Результаты итоговой аттестации показали, что они по основным предметам (русский язык и математика) соответствуют прошлогодним. Обучение за курс средней школы в прошлом учебном году завершили 42 учащихся. Экзамены в нашем пункте прошли без нарушений и происшествий, замечаний со стороны контролирующих органов и самих выпускников не было.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>Вместе с тем, результаты итоговой аттестации нас не могут удовлетворять. Как и по Орловской области и стране в целом они, за исключением русского языка и биологии, были ниже показателей предыдущих лет.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И если по русскому языку все учащиеся набрали минимальное количество баллов, то по математике одна обучающаяся из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Башкатовской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 не смогла перейти минимальный порог для получения аттестата.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Результаты экзаменов по русскому языку, литературе, биологии, химии, географии, английскому языку у нас выше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среднеобластных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. Причем по русскому языку в рейтинговой таблице районов области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Мценский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 район второй, по математике – третий. Однако по литературе, истории, обществознанию, физике мы уступаем ряду районов.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Несмотря на значительные финансовые трудности и сокращение штатной численности дополнительное образование в 2014 году продолжало поступательно развиваться. В кружках, клубах и секциях Центра дополнительного образования, Детско-юношеской спортивной школы и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Отрадинской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 школы искусств в общей сложности занимались 1124 ребенка. Причем, несмотря на общее сокращение численности детей в наших образовательных учреждениях, численность в объединениях по интересам остается стабильным, а по некоторым направлениям даже увеличивается.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5191">
        <w:rPr>
          <w:rFonts w:ascii="Times New Roman" w:eastAsia="Times New Roman" w:hAnsi="Times New Roman" w:cs="Times New Roman"/>
          <w:sz w:val="24"/>
          <w:szCs w:val="24"/>
        </w:rPr>
        <w:t>Под руководством отдела общего образования в 2013-2014 учебном году было организовано и проведено 22 районных мероприятия, большинство из которых были посвящены Году культуры.</w:t>
      </w:r>
      <w:proofErr w:type="gram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 Кроме того наши дети в прошлом учебном году приняли участие в 34 областных и всероссийских конкурсах, фестивалях и смотрах, где завоевали 25 призовых мест.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С 360 до 400 возросла численность воспитанников ДЮСШ (в 2014 году добавился хоккей). </w:t>
      </w:r>
      <w:proofErr w:type="gramStart"/>
      <w:r w:rsidRPr="00F15191">
        <w:rPr>
          <w:rFonts w:ascii="Times New Roman" w:eastAsia="Times New Roman" w:hAnsi="Times New Roman" w:cs="Times New Roman"/>
          <w:sz w:val="24"/>
          <w:szCs w:val="24"/>
        </w:rPr>
        <w:t>В течение года ребята приняли участие в 35 районных, областных, зональных и всероссийских соревнованиях, при этом только в региональных завоевали более 50 призовых мест в личном зачете и 5 в командном.</w:t>
      </w:r>
      <w:proofErr w:type="gramEnd"/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В рамках поддержки талантливой молодежи 55 победителей и призеров олимпиад, конкурсов. Соревнований в течение учебного года получали премии Главы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Мценского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 района. Двое учащихся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Протасовской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 были удостоены грантов Президента России и Губернатора Орловской области, вое учащихся из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Алябьевской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Жилинской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 средних школ стали обладателями именной стипендии Губернатора.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Большая работа отделом образования была проведена при подготовке к летней оздоровительной кампании. В 2014 году значительно расширился спектр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малозатратных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1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 отдыха  детей: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турслёты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>, походы,  экскурсии, игры и соревнования. Впервые число задействованных в них детей достигло 1300 человек.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>В 2014 году удалось увеличить финансовый норматив питания школьников (с 25 до 40 руб. в день) и дошкольников (с 45 до 60 руб. в день).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>В целом, подводя итоги 2013 года, можно сделать вывод, что план работы отдела общего образования по всем его разделам выполнен в целом на 95 %.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>В ходе реализации возложенных на отдел образования полномочий и компетенций специалистами были подготовлены и приняты 8 проектов решений райсовета (план 4), 6 постановлений и 17 распоряжений администрации района, издано 408 приказов по отделу, подготовлено 2210 исходящих документов. Осуществлены все плановые выездные приемы граждан, рассмотрены и положительно решены 12 обращений. Проведено 5 плановых заседаний Совета РООО, 5 производственных совещаний. Выполнены 90% плановых диагностических и контрольных мероприятий, по каждому приняты соответствующие решения. В суде защищены права 22 детей.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>Вместе с тем остается ряд нерешенных проблем, над которыми необходимо работать в ближайшем будущем и перспективе.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>В 2015 году необходимо сосредоточиться на решении вопросов по следующим направлениям: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>-         дальнейшее обеспечение выполнения мероприятий «дорожной карты» в сфере развития системы образования;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5191">
        <w:rPr>
          <w:rFonts w:ascii="Times New Roman" w:eastAsia="Times New Roman" w:hAnsi="Times New Roman" w:cs="Times New Roman"/>
          <w:sz w:val="24"/>
          <w:szCs w:val="24"/>
        </w:rPr>
        <w:t>-         участие в региональной программе развития дошкольного образования (н.п.</w:t>
      </w:r>
      <w:proofErr w:type="gram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5191">
        <w:rPr>
          <w:rFonts w:ascii="Times New Roman" w:eastAsia="Times New Roman" w:hAnsi="Times New Roman" w:cs="Times New Roman"/>
          <w:sz w:val="24"/>
          <w:szCs w:val="24"/>
        </w:rPr>
        <w:t>Глазуново и Б. Каменка);</w:t>
      </w:r>
      <w:proofErr w:type="gramEnd"/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5191">
        <w:rPr>
          <w:rFonts w:ascii="Times New Roman" w:eastAsia="Times New Roman" w:hAnsi="Times New Roman" w:cs="Times New Roman"/>
          <w:sz w:val="24"/>
          <w:szCs w:val="24"/>
        </w:rPr>
        <w:t>-         участие в федеральной программе развития физической культуры в сельских школах (объекты в н.п.</w:t>
      </w:r>
      <w:proofErr w:type="gram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5191">
        <w:rPr>
          <w:rFonts w:ascii="Times New Roman" w:eastAsia="Times New Roman" w:hAnsi="Times New Roman" w:cs="Times New Roman"/>
          <w:sz w:val="24"/>
          <w:szCs w:val="24"/>
        </w:rPr>
        <w:t>Черемошны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Протасово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-         дальнейшее развитие материальной базы, проведение текущих ремонтных работ, в том числе ремонт системы отопления, замена оконных блоков в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Отрадинской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школе, ремонт кровли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Аникановской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 основной школы, завершение ограждения территории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Протасовской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школы, ремонт входа в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Жилинскую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 среднюю школу, дальнейшая поэтапная замена оконных и дверных блоков, частичный ремонт кровельного покрытия;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-         перевод на индивидуальное газовое отопление объектов образования в н.п.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Протасово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>-         дальнейшее оснащение образовательного процесса современным лабораторным оборудованием, учебно-наглядными и методическими пособиями, спортинвентарем;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-         дальнейшая оптимизация нерациональных расходов на образование,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энергоресурсосбережение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-         оптимизация расходов через реорганизацию </w:t>
      </w:r>
      <w:proofErr w:type="spellStart"/>
      <w:r w:rsidRPr="00F15191">
        <w:rPr>
          <w:rFonts w:ascii="Times New Roman" w:eastAsia="Times New Roman" w:hAnsi="Times New Roman" w:cs="Times New Roman"/>
          <w:sz w:val="24"/>
          <w:szCs w:val="24"/>
        </w:rPr>
        <w:t>ППМС-центра</w:t>
      </w:r>
      <w:proofErr w:type="spellEnd"/>
      <w:r w:rsidRPr="00F151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>-         побуждение учреждений образования к участию в конкурсах различных уровней;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lastRenderedPageBreak/>
        <w:t>-         выдвижение лучших педагогов для участия в грандах, на поощрение почетными званиями;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>-         продолжение всесторонней  поддержки талантливых учащихся;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>-         обеспечение высоких показателей по ЕГЭ;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-         осуществить приобретение необходимого количества жилых помещений для детей-сирот (до 24 единиц), обеспечить действенный </w:t>
      </w:r>
      <w:proofErr w:type="gramStart"/>
      <w:r w:rsidRPr="00F1519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15191">
        <w:rPr>
          <w:rFonts w:ascii="Times New Roman" w:eastAsia="Times New Roman" w:hAnsi="Times New Roman" w:cs="Times New Roman"/>
          <w:sz w:val="24"/>
          <w:szCs w:val="24"/>
        </w:rPr>
        <w:t xml:space="preserve"> сохранностью ранее приобретенного жилья;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>-         широкое участие в проведении мероприятий, посвященных 70-летию Победы;</w:t>
      </w:r>
    </w:p>
    <w:p w:rsidR="00F15191" w:rsidRPr="00F15191" w:rsidRDefault="00F15191" w:rsidP="00F1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91">
        <w:rPr>
          <w:rFonts w:ascii="Times New Roman" w:eastAsia="Times New Roman" w:hAnsi="Times New Roman" w:cs="Times New Roman"/>
          <w:sz w:val="24"/>
          <w:szCs w:val="24"/>
        </w:rPr>
        <w:t>-         привлечение внебюджетных сре</w:t>
      </w:r>
      <w:proofErr w:type="gramStart"/>
      <w:r w:rsidRPr="00F15191">
        <w:rPr>
          <w:rFonts w:ascii="Times New Roman" w:eastAsia="Times New Roman" w:hAnsi="Times New Roman" w:cs="Times New Roman"/>
          <w:sz w:val="24"/>
          <w:szCs w:val="24"/>
        </w:rPr>
        <w:t>дств в сф</w:t>
      </w:r>
      <w:proofErr w:type="gramEnd"/>
      <w:r w:rsidRPr="00F15191">
        <w:rPr>
          <w:rFonts w:ascii="Times New Roman" w:eastAsia="Times New Roman" w:hAnsi="Times New Roman" w:cs="Times New Roman"/>
          <w:sz w:val="24"/>
          <w:szCs w:val="24"/>
        </w:rPr>
        <w:t>еру «Образование».</w:t>
      </w:r>
    </w:p>
    <w:p w:rsidR="001A27B7" w:rsidRDefault="001A27B7"/>
    <w:sectPr w:rsidR="001A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191"/>
    <w:rsid w:val="001A27B7"/>
    <w:rsid w:val="00F1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19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15191"/>
    <w:rPr>
      <w:color w:val="0000FF"/>
      <w:u w:val="single"/>
    </w:rPr>
  </w:style>
  <w:style w:type="character" w:customStyle="1" w:styleId="createdate">
    <w:name w:val="createdate"/>
    <w:basedOn w:val="a0"/>
    <w:rsid w:val="00F15191"/>
  </w:style>
  <w:style w:type="paragraph" w:styleId="a4">
    <w:name w:val="Normal (Web)"/>
    <w:basedOn w:val="a"/>
    <w:uiPriority w:val="99"/>
    <w:semiHidden/>
    <w:unhideWhenUsed/>
    <w:rsid w:val="00F1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9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2164</Words>
  <Characters>12335</Characters>
  <Application>Microsoft Office Word</Application>
  <DocSecurity>0</DocSecurity>
  <Lines>102</Lines>
  <Paragraphs>28</Paragraphs>
  <ScaleCrop>false</ScaleCrop>
  <Company/>
  <LinksUpToDate>false</LinksUpToDate>
  <CharactersWithSpaces>14471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2018-07-14T07:43:00Z</dcterms:created>
  <dcterms:modified xsi:type="dcterms:W3CDTF">2018-07-14T07:43:00Z</dcterms:modified>
</cp:coreProperties>
</file>